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AA218E">
      <w:pPr>
        <w:pStyle w:val="2"/>
      </w:pPr>
      <w:r>
        <w:t>4　能源与可持续发展</w:t>
      </w:r>
    </w:p>
    <w:p w14:paraId="2E40F95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黑体"/>
        </w:rPr>
        <w:t>[学习目标]</w:t>
      </w:r>
      <w:r>
        <w:rPr>
          <w:rFonts w:ascii="Times New Roman" w:hAnsi="Times New Roman"/>
        </w:rPr>
        <w:t>　1.</w:t>
      </w:r>
      <w:r>
        <w:rPr>
          <w:rFonts w:ascii="Times New Roman" w:hAnsi="Times New Roman" w:eastAsia="新宋体"/>
        </w:rPr>
        <w:t>掌握能量守恒定律的内容，知道其重要意义。</w:t>
      </w:r>
      <w:r>
        <w:rPr>
          <w:rFonts w:ascii="Times New Roman" w:hAnsi="Times New Roman"/>
        </w:rPr>
        <w:t>2.</w:t>
      </w:r>
      <w:r>
        <w:rPr>
          <w:rFonts w:ascii="Times New Roman" w:hAnsi="Times New Roman" w:eastAsia="新宋体"/>
        </w:rPr>
        <w:t>了解什么是能量耗散和能源品质降低，认识自然界中能量转移或转化的方向性(重点)。</w:t>
      </w:r>
      <w:r>
        <w:rPr>
          <w:rFonts w:ascii="Times New Roman" w:hAnsi="Times New Roman"/>
        </w:rPr>
        <w:t>3.</w:t>
      </w:r>
      <w:r>
        <w:rPr>
          <w:rFonts w:ascii="Times New Roman" w:hAnsi="Times New Roman" w:eastAsia="新宋体"/>
        </w:rPr>
        <w:t>认识当前环境问题，增强环境保护和可持续发展的意识。</w:t>
      </w:r>
    </w:p>
    <w:p w14:paraId="5E05BE1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微软雅黑"/>
        </w:rPr>
        <w:t>一、能量守恒定律</w:t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微软雅黑"/>
        </w:rPr>
        <w:t>能量转移或转化的方向性</w:t>
      </w:r>
    </w:p>
    <w:p w14:paraId="3CE37B2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1.能量守恒定律</w:t>
      </w:r>
    </w:p>
    <w:p w14:paraId="74E940C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(1)能量既不会凭空产生，也不会凭空消失，它只能从一种形式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为其他形式，或者从一个物体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到别的物体，在转化或转移的过程中，能量的总量</w:t>
      </w:r>
      <w:r>
        <w:rPr>
          <w:rFonts w:ascii="Times New Roman" w:hAnsi="Times New Roman"/>
          <w:w w:val="104"/>
          <w:u w:val="single"/>
        </w:rPr>
        <w:t>　　　　　</w:t>
      </w:r>
      <w:r>
        <w:rPr>
          <w:rFonts w:ascii="Times New Roman" w:hAnsi="Times New Roman"/>
          <w:w w:val="104"/>
        </w:rPr>
        <w:t>。 </w:t>
      </w:r>
    </w:p>
    <w:p w14:paraId="31FA852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(2)能量守恒定律是贯穿物理学的基本规律，是在各种自然现象中普遍适用的一条规律。</w:t>
      </w:r>
    </w:p>
    <w:p w14:paraId="6E7C7EB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(3)能量守恒定律的表达式</w:t>
      </w:r>
    </w:p>
    <w:p w14:paraId="71CF9FD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hint="eastAsia" w:ascii="宋体" w:hAnsi="宋体" w:cs="宋体"/>
          <w:w w:val="104"/>
        </w:rPr>
        <w:t>①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  <w:vertAlign w:val="subscript"/>
        </w:rPr>
        <w:t>初</w:t>
      </w:r>
      <w:r>
        <w:rPr>
          <w:rFonts w:ascii="Times New Roman" w:hAnsi="Times New Roman"/>
          <w:w w:val="104"/>
        </w:rPr>
        <w:t>=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  <w:vertAlign w:val="subscript"/>
        </w:rPr>
        <w:t>末</w:t>
      </w:r>
      <w:r>
        <w:rPr>
          <w:rFonts w:ascii="Times New Roman" w:hAnsi="Times New Roman"/>
          <w:w w:val="104"/>
        </w:rPr>
        <w:t>，初状态各种能量的总和等于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状态各种能量的总和。 </w:t>
      </w:r>
    </w:p>
    <w:p w14:paraId="4480BBF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hint="eastAsia" w:ascii="宋体" w:hAnsi="宋体" w:cs="宋体"/>
          <w:w w:val="104"/>
        </w:rPr>
        <w:t>②</w:t>
      </w:r>
      <w:r>
        <w:rPr>
          <w:rFonts w:ascii="Times New Roman" w:hAnsi="Times New Roman"/>
          <w:w w:val="104"/>
        </w:rPr>
        <w:t>Δ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  <w:vertAlign w:val="subscript"/>
        </w:rPr>
        <w:t>增</w:t>
      </w:r>
      <w:r>
        <w:rPr>
          <w:rFonts w:ascii="Times New Roman" w:hAnsi="Times New Roman"/>
          <w:w w:val="104"/>
        </w:rPr>
        <w:t>=Δ</w:t>
      </w:r>
      <w:r>
        <w:rPr>
          <w:rFonts w:ascii="Times New Roman" w:hAnsi="Times New Roman"/>
          <w:i/>
          <w:w w:val="104"/>
        </w:rPr>
        <w:t>E</w:t>
      </w:r>
      <w:r>
        <w:rPr>
          <w:rFonts w:ascii="Times New Roman" w:hAnsi="Times New Roman"/>
          <w:w w:val="104"/>
          <w:vertAlign w:val="subscript"/>
        </w:rPr>
        <w:t>减</w:t>
      </w:r>
      <w:r>
        <w:rPr>
          <w:rFonts w:ascii="Times New Roman" w:hAnsi="Times New Roman"/>
          <w:w w:val="104"/>
        </w:rPr>
        <w:t>，某些能量的增加量等于其他能量的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。 </w:t>
      </w:r>
    </w:p>
    <w:p w14:paraId="27B3028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2.能量转移或转化的方向性</w:t>
      </w:r>
    </w:p>
    <w:p w14:paraId="0C3C515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(1)一切与热现象有关的宏观自然过程都是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的，即一切与热现象有关的宏观过程具有方向性。 </w:t>
      </w:r>
    </w:p>
    <w:p w14:paraId="2EC748F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hint="eastAsia" w:ascii="宋体" w:hAnsi="宋体" w:cs="宋体"/>
          <w:w w:val="104"/>
        </w:rPr>
        <w:t>①</w:t>
      </w:r>
      <w:r>
        <w:rPr>
          <w:rFonts w:ascii="Times New Roman" w:hAnsi="Times New Roman"/>
          <w:w w:val="104"/>
        </w:rPr>
        <w:t>能量的转移具有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：如热量可以自发地从高温物体传给低温物体，但不能自发地从低温物体传给高温物体。 </w:t>
      </w:r>
    </w:p>
    <w:p w14:paraId="151912F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hint="eastAsia" w:ascii="宋体" w:hAnsi="宋体" w:cs="宋体"/>
          <w:w w:val="104"/>
        </w:rPr>
        <w:t>②</w:t>
      </w:r>
      <w:r>
        <w:rPr>
          <w:rFonts w:ascii="Times New Roman" w:hAnsi="Times New Roman"/>
          <w:w w:val="104"/>
        </w:rPr>
        <w:t>能量的转化具有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：如电池中的化学能转化为电能，电能又通过灯泡转化为内能和光能，热和光被其他物质吸收之后变成周围环境的内能，我们很难把这些内能收集起来重新利用。 </w:t>
      </w:r>
    </w:p>
    <w:p w14:paraId="024F06A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(2)能量耗散</w:t>
      </w:r>
    </w:p>
    <w:p w14:paraId="293C3D1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在能量转化过程中，散失到环境中的内能很难收集起来重新利用，这种现象叫能量的耗散。能量的耗散是从能量转化的角度反映出自然界中的宏观过程具有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。 </w:t>
      </w:r>
    </w:p>
    <w:p w14:paraId="31980D1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(3)能量的耗散表明，在能源的利用过程中，能量在数量上虽未减少，但在可利用的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降低了，从便于利用的能源变成</w:t>
      </w:r>
      <w:r>
        <w:rPr>
          <w:rFonts w:ascii="Times New Roman" w:hAnsi="Times New Roman"/>
          <w:w w:val="104"/>
          <w:u w:val="single"/>
        </w:rPr>
        <w:t>　　　　　　</w:t>
      </w:r>
      <w:r>
        <w:rPr>
          <w:rFonts w:ascii="Times New Roman" w:hAnsi="Times New Roman"/>
          <w:w w:val="104"/>
        </w:rPr>
        <w:t>的能源。这是能源危机的深层次的含义，也是自然界的能量虽然守恒，但还是要节约能源的根本原因。 </w:t>
      </w:r>
    </w:p>
    <w:p w14:paraId="2E863F8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828675" cy="215900"/>
            <wp:effectExtent l="0" t="0" r="9525" b="0"/>
            <wp:docPr id="1381" name="image7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" name="image705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C73A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能量耗散与能量守恒是否矛盾，该怎样理解？</w:t>
      </w:r>
    </w:p>
    <w:p w14:paraId="30DA4278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1A47E98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15BA6663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5A087F7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382" name="image7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" name="image706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383" name="image7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" name="image707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w w:val="104"/>
        </w:rPr>
        <w:t>　</w:t>
      </w:r>
      <w:r>
        <w:rPr>
          <w:rFonts w:ascii="Times New Roman" w:hAnsi="Times New Roman" w:eastAsia="楷体"/>
          <w:w w:val="104"/>
        </w:rPr>
        <w:t>(多选)</w:t>
      </w:r>
      <w:r>
        <w:rPr>
          <w:rFonts w:ascii="Times New Roman" w:hAnsi="Times New Roman"/>
          <w:w w:val="104"/>
        </w:rPr>
        <w:t>下列关于能量转化的说法中，正确的是(　　)</w:t>
      </w:r>
    </w:p>
    <w:p w14:paraId="2EA5FBA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A.能量在转化过程中，有一部分能量转化为周围环境中的内能，我们无法把这些内能收集起来重新利用</w:t>
      </w:r>
    </w:p>
    <w:p w14:paraId="7ABD6D5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B.各种形式的能量在转化时，总能量是不变的</w:t>
      </w:r>
    </w:p>
    <w:p w14:paraId="5FD8053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C.在能源的利用过程中，能量的总量并未减少，但在可利用的品质上降低了，从便于利用的变成了不便于利用的</w:t>
      </w:r>
    </w:p>
    <w:p w14:paraId="40B3653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D.各种能量在不转化时是守恒的，但在转化时是不守恒的</w:t>
      </w:r>
    </w:p>
    <w:p w14:paraId="0BDFA98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384" name="image7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" name="image708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385" name="image7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" name="image709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/>
          <w:w w:val="104"/>
        </w:rPr>
        <w:t>构建和谐型、节约型社会深得民心，遍布于生活的方方面面，自动充电式电动车就是很好的一例，电动车的前轮装有发电机，发电机与蓄电池连接。当骑车者用力蹬车或电动自行车自动滑行时，电动自行车就可以通过发电机向蓄电池充电，将其他形式的能转化成电能储存起来。某人骑车以500 J的初动能在粗糙的水平路面上滑行。第一次关闭自动充电装置，让车自由滑行，其动能随位移变化的关系如图中图线</w:t>
      </w:r>
      <w:r>
        <w:rPr>
          <w:rFonts w:hint="eastAsia" w:ascii="宋体" w:hAnsi="宋体" w:cs="宋体"/>
          <w:w w:val="104"/>
        </w:rPr>
        <w:t>①</w:t>
      </w:r>
      <w:r>
        <w:rPr>
          <w:rFonts w:ascii="Times New Roman" w:hAnsi="Times New Roman"/>
          <w:w w:val="104"/>
        </w:rPr>
        <w:t>所示；第二次启动自动充电装置，其动能随位移变化的关系如图中图线</w:t>
      </w:r>
      <w:r>
        <w:rPr>
          <w:rFonts w:hint="eastAsia" w:ascii="宋体" w:hAnsi="宋体" w:cs="宋体"/>
          <w:w w:val="104"/>
        </w:rPr>
        <w:t>②</w:t>
      </w:r>
      <w:r>
        <w:rPr>
          <w:rFonts w:ascii="Times New Roman" w:hAnsi="Times New Roman"/>
          <w:w w:val="104"/>
        </w:rPr>
        <w:t>所示，则第二次向蓄电池所充的电能是(　　)</w:t>
      </w:r>
    </w:p>
    <w:p w14:paraId="30653044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582420" cy="864235"/>
            <wp:effectExtent l="0" t="0" r="0" b="0"/>
            <wp:docPr id="1386" name="image7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" name="image710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242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F152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A.200 J</w:t>
      </w:r>
      <w:r>
        <w:rPr>
          <w:rFonts w:ascii="Times New Roman" w:hAnsi="Times New Roman"/>
          <w:w w:val="104"/>
        </w:rPr>
        <w:tab/>
      </w:r>
      <w:r>
        <w:rPr>
          <w:rFonts w:ascii="Times New Roman" w:hAnsi="Times New Roman"/>
          <w:w w:val="104"/>
        </w:rPr>
        <w:t>B.250 J</w:t>
      </w:r>
      <w:r>
        <w:rPr>
          <w:rFonts w:ascii="Times New Roman" w:hAnsi="Times New Roman"/>
          <w:w w:val="104"/>
        </w:rPr>
        <w:tab/>
      </w:r>
      <w:r>
        <w:rPr>
          <w:rFonts w:ascii="Times New Roman" w:hAnsi="Times New Roman"/>
          <w:w w:val="104"/>
        </w:rPr>
        <w:t>C.300 J</w:t>
      </w:r>
      <w:r>
        <w:rPr>
          <w:rFonts w:ascii="Times New Roman" w:hAnsi="Times New Roman"/>
          <w:w w:val="104"/>
        </w:rPr>
        <w:tab/>
      </w:r>
      <w:r>
        <w:rPr>
          <w:rFonts w:ascii="Times New Roman" w:hAnsi="Times New Roman"/>
          <w:w w:val="104"/>
        </w:rPr>
        <w:t>D.500 J</w:t>
      </w:r>
    </w:p>
    <w:p w14:paraId="28F8173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387" name="image7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" name="image71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388" name="image7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" name="image71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/>
          <w:w w:val="104"/>
        </w:rPr>
        <w:t>(</w:t>
      </w:r>
      <w:r>
        <w:rPr>
          <w:rFonts w:ascii="Times New Roman" w:hAnsi="Times New Roman" w:eastAsia="楷体"/>
          <w:w w:val="104"/>
        </w:rPr>
        <w:t>多选</w:t>
      </w:r>
      <w:r>
        <w:rPr>
          <w:rFonts w:ascii="Times New Roman" w:hAnsi="Times New Roman"/>
          <w:w w:val="104"/>
        </w:rPr>
        <w:t>)把刚煮好的热鸡蛋放在冷水中，过一会，鸡蛋的温度降低，水的温度升高，最后水和鸡蛋的温度相同。但是相反的过程，即原来温度相同的水和鸡蛋，过一会儿水的温度自发地降低，而鸡蛋的温度上升，这样的现象我们从来没看到过。燃料燃烧时一旦把热量释放出去，就不会再次自动聚集起来供人类重新利用。电池中的化学能转化为电能，电能又通过灯泡转化为内能和光能，热和光被其他物质吸收之后变成周围环境的内能，我们很难把这些内能收集起来重新利用。这些现象说明(　　)</w:t>
      </w:r>
    </w:p>
    <w:p w14:paraId="063B689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A.在能源的利用过程中，能量会减少，能量守恒定律不成立</w:t>
      </w:r>
    </w:p>
    <w:p w14:paraId="51C8F7B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B.我们在利用能源时，能量会耗散，自然界可利用的能源会越来越少</w:t>
      </w:r>
    </w:p>
    <w:p w14:paraId="23E4C5E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C.与热现象有关的宏观过程都是不可逆的，能量转化具有方向性</w:t>
      </w:r>
    </w:p>
    <w:p w14:paraId="523B353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D.自然界中发生的能量转化都是不可逆的，各种能量最终都会转化为内能</w:t>
      </w:r>
    </w:p>
    <w:p w14:paraId="32A52A9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微软雅黑"/>
        </w:rPr>
        <w:t>二、能源的分类与应用</w:t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微软雅黑"/>
        </w:rPr>
        <w:t>能源与社会发展</w:t>
      </w:r>
    </w:p>
    <w:p w14:paraId="0085DEB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1.能源的分类</w:t>
      </w:r>
    </w:p>
    <w:p w14:paraId="7C605C7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(1)不可再生能源：像煤炭、石油和天然气这类无法在短时间内再生的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能源。 </w:t>
      </w:r>
    </w:p>
    <w:p w14:paraId="207649B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(2)可再生能源：像水能、风能这类在自然界可以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的能源。 </w:t>
      </w:r>
    </w:p>
    <w:p w14:paraId="34A5CE4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2.能源的开发与应用</w:t>
      </w:r>
    </w:p>
    <w:p w14:paraId="55CD004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近年来，我国在能源开发方面取得了很大成就，如太阳能发电、水力发电、风能发电、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发电等。 </w:t>
      </w:r>
    </w:p>
    <w:p w14:paraId="3A8693A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3.能源与社会发展</w:t>
      </w:r>
    </w:p>
    <w:p w14:paraId="01C440B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(1)能源利用的三个时期：柴薪时期、</w:t>
      </w:r>
      <w:r>
        <w:rPr>
          <w:rFonts w:ascii="Times New Roman" w:hAnsi="Times New Roman"/>
          <w:w w:val="104"/>
          <w:u w:val="single"/>
        </w:rPr>
        <w:t>　　　</w:t>
      </w:r>
      <w:r>
        <w:rPr>
          <w:rFonts w:ascii="Times New Roman" w:hAnsi="Times New Roman"/>
          <w:w w:val="104"/>
        </w:rPr>
        <w:t>时期、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时期。 </w:t>
      </w:r>
    </w:p>
    <w:p w14:paraId="7C0712D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(2)能源是人类社会活动的</w:t>
      </w:r>
      <w:r>
        <w:rPr>
          <w:rFonts w:ascii="Times New Roman" w:hAnsi="Times New Roman"/>
          <w:w w:val="104"/>
          <w:u w:val="single"/>
        </w:rPr>
        <w:t>　　　　　　</w:t>
      </w:r>
      <w:r>
        <w:rPr>
          <w:rFonts w:ascii="Times New Roman" w:hAnsi="Times New Roman"/>
          <w:w w:val="104"/>
        </w:rPr>
        <w:t>。 </w:t>
      </w:r>
    </w:p>
    <w:p w14:paraId="720894B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4.煤炭和石油的燃烧对环境的危害</w:t>
      </w:r>
    </w:p>
    <w:p w14:paraId="69F876D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(1)燃烧时增加了大气中</w:t>
      </w:r>
      <w:r>
        <w:rPr>
          <w:rFonts w:ascii="Times New Roman" w:hAnsi="Times New Roman"/>
          <w:w w:val="104"/>
          <w:u w:val="single"/>
        </w:rPr>
        <w:t>　　　　　　</w:t>
      </w:r>
      <w:r>
        <w:rPr>
          <w:rFonts w:ascii="Times New Roman" w:hAnsi="Times New Roman"/>
          <w:w w:val="104"/>
        </w:rPr>
        <w:t>的含量，加剧了温室效应。 </w:t>
      </w:r>
    </w:p>
    <w:p w14:paraId="0E7D760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(2)因为煤炭和石油中常常含有硫，燃烧时形成的二氧化硫等物质使雨水的酸度升高，形成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。 </w:t>
      </w:r>
    </w:p>
    <w:p w14:paraId="5F736FA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(3)内燃机工作时的高温使空气和燃料中的多种物质发生化学反应，产生氮的氧化物和碳氢化合物。这些化合物在大气中受到紫外线的照射，产生二次污染物质——</w:t>
      </w:r>
      <w:r>
        <w:rPr>
          <w:rFonts w:ascii="Times New Roman" w:hAnsi="Times New Roman"/>
          <w:w w:val="104"/>
          <w:u w:val="single"/>
        </w:rPr>
        <w:t>　　　　　　　　　　</w:t>
      </w:r>
      <w:r>
        <w:rPr>
          <w:rFonts w:ascii="Times New Roman" w:hAnsi="Times New Roman"/>
          <w:w w:val="104"/>
        </w:rPr>
        <w:t>。 </w:t>
      </w:r>
    </w:p>
    <w:p w14:paraId="5185326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5.能源的开发与环境的关系</w:t>
      </w:r>
    </w:p>
    <w:p w14:paraId="171A4C2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(1)人类的生存与发展需要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，能源的开发与使用又会对环境</w:t>
      </w:r>
      <w:r>
        <w:rPr>
          <w:rFonts w:ascii="Times New Roman" w:hAnsi="Times New Roman"/>
          <w:w w:val="104"/>
          <w:u w:val="single"/>
        </w:rPr>
        <w:t>　　　　　　</w:t>
      </w:r>
      <w:r>
        <w:rPr>
          <w:rFonts w:ascii="Times New Roman" w:hAnsi="Times New Roman"/>
          <w:w w:val="104"/>
        </w:rPr>
        <w:t>。 </w:t>
      </w:r>
    </w:p>
    <w:p w14:paraId="1FB612F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(2)一方面要大力提倡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，另一方面要发展</w:t>
      </w:r>
      <w:r>
        <w:rPr>
          <w:rFonts w:ascii="Times New Roman" w:hAnsi="Times New Roman"/>
          <w:w w:val="104"/>
          <w:u w:val="single"/>
        </w:rPr>
        <w:t>　　　　　</w:t>
      </w:r>
      <w:r>
        <w:rPr>
          <w:rFonts w:ascii="Times New Roman" w:hAnsi="Times New Roman"/>
          <w:w w:val="104"/>
        </w:rPr>
        <w:t>能源以及天然气、清洁煤和核能等在生产及消费过程中对生态环境的污染程度低的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能源。 </w:t>
      </w:r>
    </w:p>
    <w:p w14:paraId="66FDCF4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389" name="image7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" name="image713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4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390" name="image7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" name="image714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2025·</w:t>
      </w:r>
      <w:r>
        <w:rPr>
          <w:rFonts w:ascii="Times New Roman" w:hAnsi="Times New Roman" w:eastAsia="楷体"/>
          <w:w w:val="104"/>
        </w:rPr>
        <w:t>江苏省扬州中学高二月考)</w:t>
      </w:r>
      <w:r>
        <w:rPr>
          <w:rFonts w:ascii="Times New Roman" w:hAnsi="Times New Roman"/>
          <w:w w:val="104"/>
        </w:rPr>
        <w:t>下列关于能源的说法中，正确的是(　　)</w:t>
      </w:r>
    </w:p>
    <w:p w14:paraId="76AFC7C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A.煤、石油、天然气等燃料的最初来源可追溯到太阳能</w:t>
      </w:r>
    </w:p>
    <w:p w14:paraId="756C3CD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B.由于能量不会凭空消失，也不会凭空产生，总是守恒的，所以节约能源的意义不大</w:t>
      </w:r>
    </w:p>
    <w:p w14:paraId="04AE12B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C.节约能源只要提高节能意识就行，与科技进步无关</w:t>
      </w:r>
    </w:p>
    <w:p w14:paraId="5B79C28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D.水能是不可再生能源</w:t>
      </w:r>
    </w:p>
    <w:p w14:paraId="61B6316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391" name="image7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" name="image715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5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392" name="image7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" name="image716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(多选)(</w:t>
      </w:r>
      <w:r>
        <w:rPr>
          <w:rFonts w:ascii="Times New Roman" w:hAnsi="Times New Roman"/>
          <w:w w:val="104"/>
        </w:rPr>
        <w:t>2024·</w:t>
      </w:r>
      <w:r>
        <w:rPr>
          <w:rFonts w:ascii="Times New Roman" w:hAnsi="Times New Roman" w:eastAsia="楷体"/>
          <w:w w:val="104"/>
        </w:rPr>
        <w:t>杭州市四校联考)</w:t>
      </w:r>
      <w:r>
        <w:rPr>
          <w:rFonts w:ascii="Times New Roman" w:hAnsi="Times New Roman"/>
          <w:w w:val="104"/>
        </w:rPr>
        <w:t>某地区常年有风，风速基本保持在4 m/s，有一风力发电机，其叶片转动可形成半径为10 m的圆面，若保持风垂直吹向叶片，空气密度为1.3 kg/m</w:t>
      </w:r>
      <w:r>
        <w:rPr>
          <w:rFonts w:ascii="Times New Roman" w:hAnsi="Times New Roman"/>
          <w:w w:val="104"/>
          <w:vertAlign w:val="superscript"/>
        </w:rPr>
        <w:t>3</w:t>
      </w:r>
      <w:r>
        <w:rPr>
          <w:rFonts w:ascii="Times New Roman" w:hAnsi="Times New Roman"/>
          <w:w w:val="104"/>
        </w:rPr>
        <w:t>，风的动能转化为电能的效率为20%。为了合理利用能源，小刘同学设想建一抽水蓄能电站，抽水蓄能电站在用电低谷时利用风力发出的电将水抽到高处，在用电高峰时再利用水能发电，若平均用4度谷电能换3度峰电。(已知每天8</w:t>
      </w:r>
      <w:r>
        <w:rPr>
          <w:rFonts w:hint="eastAsia" w:ascii="宋体" w:hAnsi="宋体" w:cs="宋体"/>
          <w:w w:val="104"/>
        </w:rPr>
        <w:t>∶</w:t>
      </w:r>
      <w:r>
        <w:rPr>
          <w:rFonts w:ascii="Times New Roman" w:hAnsi="Times New Roman"/>
          <w:w w:val="104"/>
        </w:rPr>
        <w:t>00</w:t>
      </w:r>
      <w:r>
        <w:rPr>
          <w:rFonts w:ascii="Times New Roman" w:hAnsi="Times New Roman"/>
          <w:i/>
          <w:w w:val="104"/>
        </w:rPr>
        <w:t>~</w:t>
      </w:r>
      <w:r>
        <w:rPr>
          <w:rFonts w:ascii="Times New Roman" w:hAnsi="Times New Roman"/>
          <w:w w:val="104"/>
        </w:rPr>
        <w:t>22</w:t>
      </w:r>
      <w:r>
        <w:rPr>
          <w:rFonts w:hint="eastAsia" w:ascii="宋体" w:hAnsi="宋体" w:cs="宋体"/>
          <w:w w:val="104"/>
        </w:rPr>
        <w:t>∶</w:t>
      </w:r>
      <w:r>
        <w:rPr>
          <w:rFonts w:ascii="Times New Roman" w:hAnsi="Times New Roman"/>
          <w:w w:val="104"/>
        </w:rPr>
        <w:t>00为用电高峰，其余时间为用电低谷，峰电价格0.50元，谷电价格0.30元)，下列说法正确的是(　　)</w:t>
      </w:r>
    </w:p>
    <w:p w14:paraId="4313BF3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A.抽水蓄能电站平均用4度谷电能换3度峰电，该过程能量是守恒的</w:t>
      </w:r>
    </w:p>
    <w:p w14:paraId="595869E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B.风力发电机把风能转化为电能，能量在可利用的品质上发生了变化，而抽水蓄能电站实现电能转化为水的势能储存，需要时再转化为电能，能量在可利用的品质上是不变的</w:t>
      </w:r>
    </w:p>
    <w:p w14:paraId="26D9277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C.若采用小刘同学的方案，一台风力发电机发出的电每年多产生的经济效益约为1 700元</w:t>
      </w:r>
    </w:p>
    <w:p w14:paraId="7CA72BB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D.风力发电机的发电功率约为2.6</w:t>
      </w:r>
      <w:r>
        <w:rPr>
          <w:rFonts w:ascii="宋体" w:hAnsi="宋体"/>
          <w:w w:val="104"/>
        </w:rPr>
        <w:t>×</w:t>
      </w:r>
      <w:r>
        <w:rPr>
          <w:rFonts w:ascii="Times New Roman" w:hAnsi="Times New Roman"/>
          <w:w w:val="104"/>
        </w:rPr>
        <w:t>10</w:t>
      </w:r>
      <w:r>
        <w:rPr>
          <w:rFonts w:ascii="Times New Roman" w:hAnsi="Times New Roman"/>
          <w:w w:val="104"/>
          <w:vertAlign w:val="superscript"/>
        </w:rPr>
        <w:t>3</w:t>
      </w:r>
      <w:r>
        <w:rPr>
          <w:rFonts w:ascii="Times New Roman" w:hAnsi="Times New Roman"/>
          <w:w w:val="104"/>
        </w:rPr>
        <w:t xml:space="preserve"> W</w:t>
      </w:r>
    </w:p>
    <w:p w14:paraId="2143079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bookmarkStart w:id="0" w:name="_GoBack"/>
      <w:bookmarkEnd w:id="0"/>
    </w:p>
    <w:sectPr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EU-BZ">
    <w:altName w:val="宋体"/>
    <w:panose1 w:val="00000000000000000000"/>
    <w:charset w:val="86"/>
    <w:family w:val="script"/>
    <w:pitch w:val="default"/>
    <w:sig w:usb0="00000000" w:usb1="00000000" w:usb2="000A005E" w:usb3="00000000" w:csb0="003C0041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hideSpellingErrors/>
  <w:documentProtection w:enforcement="0"/>
  <w:defaultTabStop w:val="720"/>
  <w:drawingGridHorizontalSpacing w:val="110"/>
  <w:displayHorizontalDrawingGridEvery w:val="2"/>
  <w:characterSpacingControl w:val="doNotCompress"/>
  <w:footnotePr>
    <w:numFmt w:val="decimalEnclosedCircleChinese"/>
  </w:foot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146D8"/>
    <w:rsid w:val="00031EE8"/>
    <w:rsid w:val="00043C97"/>
    <w:rsid w:val="00050A48"/>
    <w:rsid w:val="00051636"/>
    <w:rsid w:val="0006373F"/>
    <w:rsid w:val="00075369"/>
    <w:rsid w:val="000B623B"/>
    <w:rsid w:val="000B6BA8"/>
    <w:rsid w:val="000C7DE7"/>
    <w:rsid w:val="001302C8"/>
    <w:rsid w:val="0013235C"/>
    <w:rsid w:val="00152ED9"/>
    <w:rsid w:val="001C4697"/>
    <w:rsid w:val="001C5ADF"/>
    <w:rsid w:val="002068E6"/>
    <w:rsid w:val="00292EDB"/>
    <w:rsid w:val="002F4D1E"/>
    <w:rsid w:val="002F6CAA"/>
    <w:rsid w:val="00326389"/>
    <w:rsid w:val="00327CDE"/>
    <w:rsid w:val="00384413"/>
    <w:rsid w:val="00391EE7"/>
    <w:rsid w:val="003B1CD3"/>
    <w:rsid w:val="00405CA5"/>
    <w:rsid w:val="00451408"/>
    <w:rsid w:val="00453349"/>
    <w:rsid w:val="00460FE4"/>
    <w:rsid w:val="00461A88"/>
    <w:rsid w:val="00486645"/>
    <w:rsid w:val="0049669A"/>
    <w:rsid w:val="004A2F49"/>
    <w:rsid w:val="004A3019"/>
    <w:rsid w:val="004C6776"/>
    <w:rsid w:val="00510EA2"/>
    <w:rsid w:val="005156A7"/>
    <w:rsid w:val="005243A2"/>
    <w:rsid w:val="00535272"/>
    <w:rsid w:val="005518C6"/>
    <w:rsid w:val="00554CA6"/>
    <w:rsid w:val="00571FBD"/>
    <w:rsid w:val="0058578F"/>
    <w:rsid w:val="00596DB1"/>
    <w:rsid w:val="005B0CFB"/>
    <w:rsid w:val="005F127C"/>
    <w:rsid w:val="00606592"/>
    <w:rsid w:val="006C537E"/>
    <w:rsid w:val="006D6693"/>
    <w:rsid w:val="006E28A5"/>
    <w:rsid w:val="006E747B"/>
    <w:rsid w:val="00720332"/>
    <w:rsid w:val="007D3E4D"/>
    <w:rsid w:val="007D3E90"/>
    <w:rsid w:val="007F5E4B"/>
    <w:rsid w:val="0081363D"/>
    <w:rsid w:val="00836A28"/>
    <w:rsid w:val="00842AB6"/>
    <w:rsid w:val="00843D10"/>
    <w:rsid w:val="00852825"/>
    <w:rsid w:val="008B3DDC"/>
    <w:rsid w:val="00905396"/>
    <w:rsid w:val="009217BC"/>
    <w:rsid w:val="00956812"/>
    <w:rsid w:val="00960619"/>
    <w:rsid w:val="00971BFB"/>
    <w:rsid w:val="00982738"/>
    <w:rsid w:val="009B5B4A"/>
    <w:rsid w:val="009C001A"/>
    <w:rsid w:val="009D374C"/>
    <w:rsid w:val="009D7281"/>
    <w:rsid w:val="009F4C47"/>
    <w:rsid w:val="00A33F40"/>
    <w:rsid w:val="00AB315B"/>
    <w:rsid w:val="00B308B8"/>
    <w:rsid w:val="00B66B48"/>
    <w:rsid w:val="00B66FB3"/>
    <w:rsid w:val="00B82B68"/>
    <w:rsid w:val="00BA1E36"/>
    <w:rsid w:val="00BA7E22"/>
    <w:rsid w:val="00BF17CB"/>
    <w:rsid w:val="00C44E2D"/>
    <w:rsid w:val="00C47140"/>
    <w:rsid w:val="00C6302E"/>
    <w:rsid w:val="00C82289"/>
    <w:rsid w:val="00C93E3A"/>
    <w:rsid w:val="00CB1D13"/>
    <w:rsid w:val="00CB693A"/>
    <w:rsid w:val="00D01BC0"/>
    <w:rsid w:val="00D3685C"/>
    <w:rsid w:val="00D81827"/>
    <w:rsid w:val="00D940E1"/>
    <w:rsid w:val="00E05032"/>
    <w:rsid w:val="00E336E3"/>
    <w:rsid w:val="00E5427A"/>
    <w:rsid w:val="00E61015"/>
    <w:rsid w:val="00E629AC"/>
    <w:rsid w:val="00E93DC0"/>
    <w:rsid w:val="00EB4538"/>
    <w:rsid w:val="00EE2731"/>
    <w:rsid w:val="00F043AD"/>
    <w:rsid w:val="00F2499B"/>
    <w:rsid w:val="00F81A0E"/>
    <w:rsid w:val="00FA57C3"/>
    <w:rsid w:val="00FC4922"/>
    <w:rsid w:val="04EC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NEU-BZ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9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4"/>
    <w:link w:val="16"/>
    <w:semiHidden/>
    <w:unhideWhenUsed/>
    <w:uiPriority w:val="99"/>
    <w:rPr>
      <w:rFonts w:ascii="Tahoma" w:hAnsi="Tahoma" w:cs="Tahoma"/>
      <w:sz w:val="16"/>
      <w:szCs w:val="16"/>
    </w:rPr>
  </w:style>
  <w:style w:type="paragraph" w:customStyle="1" w:styleId="4">
    <w:name w:val="_Style 4"/>
    <w:qFormat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5">
    <w:name w:val="footer"/>
    <w:basedOn w:val="4"/>
    <w:link w:val="14"/>
    <w:unhideWhenUsed/>
    <w:uiPriority w:val="99"/>
    <w:pPr>
      <w:tabs>
        <w:tab w:val="center" w:pos="4513"/>
        <w:tab w:val="right" w:pos="9026"/>
      </w:tabs>
    </w:pPr>
  </w:style>
  <w:style w:type="paragraph" w:styleId="6">
    <w:name w:val="header"/>
    <w:basedOn w:val="4"/>
    <w:link w:val="13"/>
    <w:unhideWhenUsed/>
    <w:qFormat/>
    <w:uiPriority w:val="99"/>
    <w:pPr>
      <w:tabs>
        <w:tab w:val="center" w:pos="4513"/>
        <w:tab w:val="right" w:pos="9026"/>
      </w:tabs>
    </w:pPr>
  </w:style>
  <w:style w:type="paragraph" w:styleId="7">
    <w:name w:val="footnote text"/>
    <w:basedOn w:val="4"/>
    <w:link w:val="21"/>
    <w:semiHidden/>
    <w:unhideWhenUsed/>
    <w:uiPriority w:val="99"/>
    <w:pPr>
      <w:snapToGrid w:val="0"/>
    </w:pPr>
    <w:rPr>
      <w:sz w:val="18"/>
      <w:szCs w:val="18"/>
    </w:rPr>
  </w:style>
  <w:style w:type="table" w:styleId="9">
    <w:name w:val="Table Grid"/>
    <w:basedOn w:val="8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Light Shading Accent 3"/>
    <w:basedOn w:val="8"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12">
    <w:name w:val="footnote reference"/>
    <w:semiHidden/>
    <w:unhideWhenUsed/>
    <w:uiPriority w:val="99"/>
    <w:rPr>
      <w:vertAlign w:val="superscript"/>
    </w:rPr>
  </w:style>
  <w:style w:type="character" w:customStyle="1" w:styleId="13">
    <w:name w:val="页眉 Char"/>
    <w:basedOn w:val="11"/>
    <w:link w:val="6"/>
    <w:uiPriority w:val="99"/>
  </w:style>
  <w:style w:type="character" w:customStyle="1" w:styleId="14">
    <w:name w:val="页脚 Char"/>
    <w:basedOn w:val="11"/>
    <w:link w:val="5"/>
    <w:qFormat/>
    <w:uiPriority w:val="99"/>
  </w:style>
  <w:style w:type="paragraph" w:styleId="15">
    <w:name w:val="List Paragraph"/>
    <w:basedOn w:val="4"/>
    <w:qFormat/>
    <w:uiPriority w:val="34"/>
    <w:pPr>
      <w:ind w:left="720"/>
      <w:contextualSpacing/>
    </w:pPr>
  </w:style>
  <w:style w:type="character" w:customStyle="1" w:styleId="16">
    <w:name w:val="批注框文本 Char"/>
    <w:link w:val="3"/>
    <w:semiHidden/>
    <w:uiPriority w:val="99"/>
    <w:rPr>
      <w:rFonts w:ascii="Tahoma" w:hAnsi="Tahoma" w:cs="Tahoma"/>
      <w:sz w:val="16"/>
      <w:szCs w:val="16"/>
    </w:rPr>
  </w:style>
  <w:style w:type="paragraph" w:styleId="17">
    <w:name w:val="Quote"/>
    <w:basedOn w:val="4"/>
    <w:next w:val="4"/>
    <w:link w:val="18"/>
    <w:qFormat/>
    <w:uiPriority w:val="29"/>
    <w:rPr>
      <w:i/>
      <w:iCs/>
      <w:color w:val="000000"/>
    </w:rPr>
  </w:style>
  <w:style w:type="character" w:customStyle="1" w:styleId="18">
    <w:name w:val="引用 Char"/>
    <w:link w:val="17"/>
    <w:uiPriority w:val="29"/>
    <w:rPr>
      <w:i/>
      <w:iCs/>
      <w:color w:val="000000"/>
    </w:rPr>
  </w:style>
  <w:style w:type="paragraph" w:customStyle="1" w:styleId="19">
    <w:name w:val="MTDisplayEquation"/>
    <w:basedOn w:val="4"/>
    <w:next w:val="4"/>
    <w:link w:val="20"/>
    <w:uiPriority w:val="0"/>
    <w:pPr>
      <w:tabs>
        <w:tab w:val="center" w:pos="4160"/>
        <w:tab w:val="right" w:pos="8300"/>
      </w:tabs>
    </w:pPr>
  </w:style>
  <w:style w:type="character" w:customStyle="1" w:styleId="20">
    <w:name w:val="MTDisplayEquation Char"/>
    <w:basedOn w:val="11"/>
    <w:link w:val="19"/>
    <w:uiPriority w:val="0"/>
  </w:style>
  <w:style w:type="character" w:customStyle="1" w:styleId="21">
    <w:name w:val="脚注文本 Char"/>
    <w:link w:val="7"/>
    <w:semiHidden/>
    <w:uiPriority w:val="99"/>
    <w:rPr>
      <w:sz w:val="18"/>
      <w:szCs w:val="18"/>
    </w:rPr>
  </w:style>
  <w:style w:type="paragraph" w:customStyle="1" w:styleId="22">
    <w:name w:val="[基本段落]"/>
    <w:basedOn w:val="23"/>
    <w:uiPriority w:val="0"/>
    <w:rPr>
      <w:rFonts w:eastAsia="宋体"/>
    </w:rPr>
  </w:style>
  <w:style w:type="paragraph" w:customStyle="1" w:styleId="23">
    <w:name w:val="[系统文字]"/>
    <w:uiPriority w:val="0"/>
    <w:pPr>
      <w:jc w:val="both"/>
    </w:pPr>
    <w:rPr>
      <w:rFonts w:ascii="NEU-BZ" w:hAnsi="NEU-BZ" w:eastAsia="方正书宋_GBK" w:cs="Times New Roman"/>
      <w:color w:val="000000"/>
      <w:sz w:val="21"/>
      <w:szCs w:val="21"/>
      <w:lang w:val="en-US" w:eastAsia="zh-CN" w:bidi="ar-SA"/>
    </w:rPr>
  </w:style>
  <w:style w:type="paragraph" w:customStyle="1" w:styleId="24">
    <w:name w:val="Title 2"/>
    <w:basedOn w:val="1"/>
    <w:uiPriority w:val="0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25">
    <w:name w:val="Title 3"/>
    <w:basedOn w:val="1"/>
    <w:uiPriority w:val="0"/>
    <w:pPr>
      <w:jc w:val="center"/>
      <w:outlineLvl w:val="4"/>
    </w:pPr>
    <w:rPr>
      <w:rFonts w:eastAsia="幼圆"/>
      <w:sz w:val="32"/>
      <w:szCs w:val="32"/>
    </w:rPr>
  </w:style>
  <w:style w:type="character" w:customStyle="1" w:styleId="26">
    <w:name w:val="标题 2 Char"/>
    <w:link w:val="2"/>
    <w:uiPriority w:val="9"/>
    <w:rPr>
      <w:rFonts w:ascii="Times New Roman" w:hAnsi="Times New Roman" w:eastAsia="宋体" w:cs="Times New Roman"/>
      <w:b/>
      <w:bCs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4.xml"/><Relationship Id="rId10" Type="http://schemas.openxmlformats.org/officeDocument/2006/relationships/customXml" Target="../customXml/item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3.xml><?xml version="1.0" encoding="utf-8"?>
<dp:LabelRoot xmlns:dp="http://www.founder.com/2010/digitalPublish/labelTree" tagType="contentCtrl">
</dp:LabelRoot>
</file>

<file path=customXml/item4.xml><?xml version="1.0" encoding="utf-8"?>
<cxp:PackageInfo xmlns:cxp="http://www.founder.com/2010/customXmlParts">
  <LabelTrees>
    <LabelTree customXmlPartId="{4B3307D3-B2C9-4FF8-8CBB-8B9570B3AA04}"/>
  </LabelTrees>
</cxp:PackageInfo>
</file>

<file path=customXml/itemProps1.xml><?xml version="1.0" encoding="utf-8"?>
<ds:datastoreItem xmlns:ds="http://schemas.openxmlformats.org/officeDocument/2006/customXml" ds:itemID="{098B9FED-C3F5-4470-B36E-95259AAE154B}">
  <ds:schemaRefs/>
</ds:datastoreItem>
</file>

<file path=customXml/itemProps2.xml><?xml version="1.0" encoding="utf-8"?>
<ds:datastoreItem xmlns:ds="http://schemas.openxmlformats.org/officeDocument/2006/customXml" ds:itemID="{F8788689-C533-4448-945B-12F4B397B557}">
  <ds:schemaRefs/>
</ds:datastoreItem>
</file>

<file path=customXml/itemProps3.xml><?xml version="1.0" encoding="utf-8"?>
<ds:datastoreItem xmlns:ds="http://schemas.openxmlformats.org/officeDocument/2006/customXml" ds:itemID="{4B3307D3-B2C9-4FF8-8CBB-8B9570B3AA04}">
  <ds:schemaRefs/>
</ds:datastoreItem>
</file>

<file path=customXml/itemProps4.xml><?xml version="1.0" encoding="utf-8"?>
<ds:datastoreItem xmlns:ds="http://schemas.openxmlformats.org/officeDocument/2006/customXml" ds:itemID="{A6139CF6-5931-4AE5-A712-2A5998365C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Intergen Ltd</Company>
  <Pages>3</Pages>
  <Words>3350</Words>
  <Characters>3852</Characters>
  <Lines>29</Lines>
  <Paragraphs>8</Paragraphs>
  <TotalTime>103</TotalTime>
  <ScaleCrop>false</ScaleCrop>
  <LinksUpToDate>false</LinksUpToDate>
  <CharactersWithSpaces>4050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2025-04-10T01:17:00Z</dcterms:created>
  <dc:creator>Administrator</dc:creator>
  <cp:lastModifiedBy>朱心</cp:lastModifiedBy>
  <dcterms:modified xsi:type="dcterms:W3CDTF">2025-10-11T15:23:54Z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eyJoZGlkIjoiODc3Y2Q3OTUxNGIzNzEyMmJjYmU0N2Q3MzBmNTI2ZDciLCJ1c2VySWQiOiIxMjMyMTIyMDE4In0=</vt:lpwstr>
  </property>
  <property fmtid="{D5CDD505-2E9C-101B-9397-08002B2CF9AE}" pid="3" name="KSOProductBuildVer">
    <vt:lpwstr>2052-12.1.0.22529</vt:lpwstr>
  </property>
  <property fmtid="{D5CDD505-2E9C-101B-9397-08002B2CF9AE}" pid="4" name="ICV">
    <vt:lpwstr>CA8FF8FAAA6E4432B906696A0106B0DF_13</vt:lpwstr>
  </property>
</Properties>
</file>